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F314B" w14:textId="2F076899" w:rsidR="00E74400" w:rsidRDefault="00E74400">
      <w:pPr>
        <w:spacing w:after="0" w:line="240" w:lineRule="auto"/>
        <w:ind w:left="3828"/>
        <w:jc w:val="both"/>
        <w:rPr>
          <w:rFonts w:ascii="Arial" w:eastAsia="Arial" w:hAnsi="Arial" w:cs="Arial"/>
          <w:b/>
        </w:rPr>
      </w:pPr>
    </w:p>
    <w:p w14:paraId="51074F01" w14:textId="1CF33183" w:rsidR="00E74400" w:rsidRDefault="00E74400">
      <w:pPr>
        <w:spacing w:after="0" w:line="240" w:lineRule="auto"/>
        <w:ind w:left="3828"/>
        <w:jc w:val="both"/>
        <w:rPr>
          <w:rFonts w:ascii="Arial" w:eastAsia="Arial" w:hAnsi="Arial" w:cs="Arial"/>
          <w:b/>
        </w:rPr>
      </w:pPr>
      <w:r>
        <w:rPr>
          <w:noProof/>
        </w:rPr>
        <w:drawing>
          <wp:anchor distT="0" distB="0" distL="114300" distR="114300" simplePos="0" relativeHeight="251658240" behindDoc="0" locked="0" layoutInCell="1" hidden="0" allowOverlap="1" wp14:anchorId="0EB4542F" wp14:editId="5DB54F95">
            <wp:simplePos x="0" y="0"/>
            <wp:positionH relativeFrom="column">
              <wp:posOffset>76200</wp:posOffset>
            </wp:positionH>
            <wp:positionV relativeFrom="paragraph">
              <wp:posOffset>93014</wp:posOffset>
            </wp:positionV>
            <wp:extent cx="1180011" cy="14047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80011" cy="1404745"/>
                    </a:xfrm>
                    <a:prstGeom prst="rect">
                      <a:avLst/>
                    </a:prstGeom>
                    <a:ln/>
                  </pic:spPr>
                </pic:pic>
              </a:graphicData>
            </a:graphic>
          </wp:anchor>
        </w:drawing>
      </w:r>
    </w:p>
    <w:p w14:paraId="085FDED5" w14:textId="44160CBB" w:rsidR="008D4A0C" w:rsidRDefault="008D4A0C">
      <w:pPr>
        <w:spacing w:after="0" w:line="240" w:lineRule="auto"/>
        <w:ind w:left="3828"/>
        <w:jc w:val="both"/>
        <w:rPr>
          <w:rFonts w:ascii="Arial" w:eastAsia="Arial" w:hAnsi="Arial" w:cs="Arial"/>
          <w:b/>
        </w:rPr>
      </w:pPr>
    </w:p>
    <w:p w14:paraId="60F445FA" w14:textId="77777777" w:rsidR="008D4A0C" w:rsidRDefault="004E4719">
      <w:pPr>
        <w:spacing w:after="0" w:line="360" w:lineRule="auto"/>
        <w:ind w:left="3540"/>
        <w:jc w:val="both"/>
        <w:rPr>
          <w:rFonts w:ascii="Arial" w:eastAsia="Arial" w:hAnsi="Arial" w:cs="Arial"/>
          <w:b/>
        </w:rPr>
      </w:pPr>
      <w:r>
        <w:rPr>
          <w:rFonts w:ascii="Arial" w:eastAsia="Arial" w:hAnsi="Arial" w:cs="Arial"/>
          <w:b/>
        </w:rPr>
        <w:t>PROCEDIMIENTO ESPECIAL SANCIONADOR</w:t>
      </w:r>
    </w:p>
    <w:p w14:paraId="162D754B" w14:textId="77777777" w:rsidR="008D4A0C" w:rsidRDefault="004E4719">
      <w:pPr>
        <w:spacing w:after="0" w:line="360" w:lineRule="auto"/>
        <w:ind w:left="3540"/>
        <w:jc w:val="both"/>
        <w:rPr>
          <w:rFonts w:ascii="Arial" w:eastAsia="Arial" w:hAnsi="Arial" w:cs="Arial"/>
          <w:b/>
        </w:rPr>
      </w:pPr>
      <w:r>
        <w:rPr>
          <w:rFonts w:ascii="Arial" w:eastAsia="Arial" w:hAnsi="Arial" w:cs="Arial"/>
          <w:b/>
        </w:rPr>
        <w:t xml:space="preserve">EXPEDIENTE: </w:t>
      </w:r>
      <w:r>
        <w:rPr>
          <w:rFonts w:ascii="Arial" w:eastAsia="Arial" w:hAnsi="Arial" w:cs="Arial"/>
        </w:rPr>
        <w:t>TEEA-PES-003/2021.</w:t>
      </w:r>
    </w:p>
    <w:p w14:paraId="68F9802E" w14:textId="77777777" w:rsidR="008D4A0C" w:rsidRDefault="004E4719">
      <w:pPr>
        <w:spacing w:after="0" w:line="360" w:lineRule="auto"/>
        <w:ind w:left="3540"/>
        <w:jc w:val="both"/>
        <w:rPr>
          <w:rFonts w:ascii="Arial" w:eastAsia="Arial" w:hAnsi="Arial" w:cs="Arial"/>
          <w:b/>
        </w:rPr>
      </w:pPr>
      <w:r>
        <w:rPr>
          <w:rFonts w:ascii="Arial" w:eastAsia="Arial" w:hAnsi="Arial" w:cs="Arial"/>
          <w:b/>
        </w:rPr>
        <w:t xml:space="preserve">DENUNCIANTE: </w:t>
      </w:r>
      <w:r>
        <w:rPr>
          <w:rFonts w:ascii="Arial" w:eastAsia="Arial" w:hAnsi="Arial" w:cs="Arial"/>
        </w:rPr>
        <w:t>C. FERNANDO ALFÉREZ BARBOSA.</w:t>
      </w:r>
    </w:p>
    <w:p w14:paraId="46B75EEB" w14:textId="77777777" w:rsidR="008D4A0C" w:rsidRDefault="004E4719">
      <w:pPr>
        <w:spacing w:after="0" w:line="360" w:lineRule="auto"/>
        <w:ind w:left="3540"/>
        <w:jc w:val="both"/>
        <w:rPr>
          <w:rFonts w:ascii="Arial" w:eastAsia="Arial" w:hAnsi="Arial" w:cs="Arial"/>
        </w:rPr>
      </w:pPr>
      <w:r>
        <w:rPr>
          <w:rFonts w:ascii="Arial" w:eastAsia="Arial" w:hAnsi="Arial" w:cs="Arial"/>
          <w:b/>
        </w:rPr>
        <w:t xml:space="preserve">DENUNCIADOS: </w:t>
      </w:r>
      <w:r>
        <w:rPr>
          <w:rFonts w:ascii="Arial" w:eastAsia="Arial" w:hAnsi="Arial" w:cs="Arial"/>
        </w:rPr>
        <w:t>C. ALDO EMMANUEL RUIZ SÁNCHEZ, DELEGADO ESTATAL DE PROGRAMAS DE DESARROLLO DE LA SECRETARÍA DE BIENESTAR EN AGUASCALIENTES.</w:t>
      </w:r>
    </w:p>
    <w:p w14:paraId="03C14108" w14:textId="77777777" w:rsidR="008D4A0C" w:rsidRDefault="008D4A0C">
      <w:pPr>
        <w:spacing w:after="0" w:line="360" w:lineRule="auto"/>
        <w:ind w:left="3540"/>
        <w:jc w:val="both"/>
        <w:rPr>
          <w:rFonts w:ascii="Arial" w:eastAsia="Arial" w:hAnsi="Arial" w:cs="Arial"/>
        </w:rPr>
      </w:pPr>
    </w:p>
    <w:p w14:paraId="27E87359" w14:textId="77777777" w:rsidR="008D4A0C" w:rsidRDefault="004E4719">
      <w:pPr>
        <w:spacing w:after="0" w:line="360" w:lineRule="auto"/>
        <w:jc w:val="center"/>
        <w:rPr>
          <w:rFonts w:ascii="Arial" w:eastAsia="Arial" w:hAnsi="Arial" w:cs="Arial"/>
        </w:rPr>
      </w:pPr>
      <w:r>
        <w:rPr>
          <w:rFonts w:ascii="Arial" w:eastAsia="Arial" w:hAnsi="Arial" w:cs="Arial"/>
        </w:rPr>
        <w:t>Aguascalientes, Aguascalientes, a veintiséis de enero de dos mil veintiuno.</w:t>
      </w:r>
    </w:p>
    <w:p w14:paraId="1B9DF3F4" w14:textId="77777777" w:rsidR="008D4A0C" w:rsidRDefault="004E4719">
      <w:pPr>
        <w:tabs>
          <w:tab w:val="left" w:pos="5850"/>
          <w:tab w:val="right" w:pos="7987"/>
        </w:tabs>
        <w:spacing w:after="0" w:line="360" w:lineRule="auto"/>
        <w:ind w:firstLine="708"/>
        <w:rPr>
          <w:rFonts w:ascii="Arial" w:eastAsia="Arial" w:hAnsi="Arial" w:cs="Arial"/>
        </w:rPr>
      </w:pPr>
      <w:r>
        <w:rPr>
          <w:rFonts w:ascii="Arial" w:eastAsia="Arial" w:hAnsi="Arial" w:cs="Arial"/>
        </w:rPr>
        <w:tab/>
      </w:r>
      <w:r>
        <w:rPr>
          <w:rFonts w:ascii="Arial" w:eastAsia="Arial" w:hAnsi="Arial" w:cs="Arial"/>
        </w:rPr>
        <w:tab/>
        <w:t xml:space="preserve"> </w:t>
      </w:r>
    </w:p>
    <w:p w14:paraId="15A48A38" w14:textId="77777777" w:rsidR="008D4A0C" w:rsidRDefault="004E4719">
      <w:pPr>
        <w:spacing w:after="0" w:line="360" w:lineRule="auto"/>
        <w:ind w:firstLine="708"/>
        <w:jc w:val="both"/>
        <w:rPr>
          <w:rFonts w:ascii="Arial" w:eastAsia="Arial" w:hAnsi="Arial" w:cs="Arial"/>
        </w:rPr>
      </w:pPr>
      <w:r>
        <w:rPr>
          <w:rFonts w:ascii="Arial" w:eastAsia="Arial" w:hAnsi="Arial" w:cs="Arial"/>
        </w:rPr>
        <w:t>El Secretario de Estudio, da cuenta a la Magistrada</w:t>
      </w:r>
      <w:r>
        <w:rPr>
          <w:rFonts w:ascii="Arial" w:eastAsia="Arial" w:hAnsi="Arial" w:cs="Arial"/>
        </w:rPr>
        <w:t xml:space="preserve"> Claudia Eloisa Díaz de León González con el acuerdo de turno de veinte de enero del año en curso, dictado por la Magistrada Presidenta de este Tribunal, por el que acusa la recepción del </w:t>
      </w:r>
      <w:r>
        <w:rPr>
          <w:rFonts w:ascii="Arial" w:eastAsia="Arial" w:hAnsi="Arial" w:cs="Arial"/>
          <w:b/>
        </w:rPr>
        <w:t>Procedimiento Especial Sancionador</w:t>
      </w:r>
      <w:r>
        <w:rPr>
          <w:rFonts w:ascii="Arial" w:eastAsia="Arial" w:hAnsi="Arial" w:cs="Arial"/>
        </w:rPr>
        <w:t xml:space="preserve"> con número de expediente </w:t>
      </w:r>
      <w:r>
        <w:rPr>
          <w:rFonts w:ascii="Arial" w:eastAsia="Arial" w:hAnsi="Arial" w:cs="Arial"/>
          <w:b/>
        </w:rPr>
        <w:t>IEE/PES/</w:t>
      </w:r>
      <w:r>
        <w:rPr>
          <w:rFonts w:ascii="Arial" w:eastAsia="Arial" w:hAnsi="Arial" w:cs="Arial"/>
          <w:b/>
        </w:rPr>
        <w:t>002/2020</w:t>
      </w:r>
      <w:r>
        <w:rPr>
          <w:rFonts w:ascii="Arial" w:eastAsia="Arial" w:hAnsi="Arial" w:cs="Arial"/>
        </w:rPr>
        <w:t xml:space="preserve">, iniciado con la queja interpuesta por el C. Fernando Alférez Barbosa, radicándolo bajo el número de expediente </w:t>
      </w:r>
      <w:r>
        <w:rPr>
          <w:rFonts w:ascii="Arial" w:eastAsia="Arial" w:hAnsi="Arial" w:cs="Arial"/>
          <w:b/>
        </w:rPr>
        <w:t xml:space="preserve">TEEA-PES-003/2021 </w:t>
      </w:r>
      <w:r>
        <w:rPr>
          <w:rFonts w:ascii="Arial" w:eastAsia="Arial" w:hAnsi="Arial" w:cs="Arial"/>
        </w:rPr>
        <w:t>y turnándolo a esta ponencia.</w:t>
      </w:r>
    </w:p>
    <w:p w14:paraId="6457511F" w14:textId="77777777" w:rsidR="008D4A0C" w:rsidRDefault="008D4A0C">
      <w:pPr>
        <w:spacing w:after="0" w:line="360" w:lineRule="auto"/>
        <w:ind w:firstLine="708"/>
        <w:jc w:val="both"/>
        <w:rPr>
          <w:rFonts w:ascii="Arial" w:eastAsia="Arial" w:hAnsi="Arial" w:cs="Arial"/>
        </w:rPr>
      </w:pPr>
    </w:p>
    <w:p w14:paraId="04CFF6BF" w14:textId="77777777" w:rsidR="008D4A0C" w:rsidRDefault="004E4719">
      <w:pPr>
        <w:spacing w:after="0" w:line="360" w:lineRule="auto"/>
        <w:ind w:firstLine="708"/>
        <w:jc w:val="both"/>
        <w:rPr>
          <w:rFonts w:ascii="Arial" w:eastAsia="Arial" w:hAnsi="Arial" w:cs="Arial"/>
        </w:rPr>
      </w:pPr>
      <w:r>
        <w:rPr>
          <w:rFonts w:ascii="Arial" w:eastAsia="Arial" w:hAnsi="Arial" w:cs="Arial"/>
        </w:rPr>
        <w:t>Atento a lo anterior, con fundamento en lo dispuesto por los artículos 240, 274, 313 y</w:t>
      </w:r>
      <w:r>
        <w:rPr>
          <w:rFonts w:ascii="Arial" w:eastAsia="Arial" w:hAnsi="Arial" w:cs="Arial"/>
        </w:rPr>
        <w:t xml:space="preserve"> 354 del Código Electoral del Estado de Aguascalientes, así como 20 y 32 del Reglamento Interior del Tribunal Electoral del Estado de Aguascalientes, </w:t>
      </w:r>
      <w:r>
        <w:rPr>
          <w:rFonts w:ascii="Arial" w:eastAsia="Arial" w:hAnsi="Arial" w:cs="Arial"/>
          <w:b/>
        </w:rPr>
        <w:t xml:space="preserve">SE ACUERDA: </w:t>
      </w:r>
    </w:p>
    <w:p w14:paraId="3939A0C1" w14:textId="77777777" w:rsidR="008D4A0C" w:rsidRDefault="008D4A0C">
      <w:pPr>
        <w:pBdr>
          <w:top w:val="nil"/>
          <w:left w:val="nil"/>
          <w:bottom w:val="nil"/>
          <w:right w:val="nil"/>
          <w:between w:val="nil"/>
        </w:pBdr>
        <w:spacing w:after="0" w:line="360" w:lineRule="auto"/>
        <w:ind w:firstLine="708"/>
        <w:jc w:val="both"/>
        <w:rPr>
          <w:rFonts w:ascii="Arial" w:eastAsia="Arial" w:hAnsi="Arial" w:cs="Arial"/>
          <w:b/>
          <w:color w:val="000000"/>
        </w:rPr>
      </w:pPr>
    </w:p>
    <w:p w14:paraId="72D8DBC2" w14:textId="77777777" w:rsidR="008D4A0C" w:rsidRDefault="004E4719">
      <w:pPr>
        <w:spacing w:after="0" w:line="360" w:lineRule="auto"/>
        <w:ind w:firstLine="708"/>
        <w:jc w:val="both"/>
        <w:rPr>
          <w:rFonts w:ascii="Arial" w:eastAsia="Arial" w:hAnsi="Arial" w:cs="Arial"/>
        </w:rPr>
      </w:pPr>
      <w:r>
        <w:rPr>
          <w:rFonts w:ascii="Arial" w:eastAsia="Arial" w:hAnsi="Arial" w:cs="Arial"/>
          <w:b/>
        </w:rPr>
        <w:t>I. Recepción.</w:t>
      </w:r>
      <w:r>
        <w:rPr>
          <w:rFonts w:ascii="Arial" w:eastAsia="Arial" w:hAnsi="Arial" w:cs="Arial"/>
        </w:rPr>
        <w:t xml:space="preserve"> Se tiene por recibido el acuerdo de turno dictado el veinte de enero de la presente anualidad, por la Magistrada Presidenta del Tribunal Electoral del Estado de Aguascalientes, por el que turna a esta ponencia el </w:t>
      </w:r>
      <w:r>
        <w:rPr>
          <w:rFonts w:ascii="Arial" w:eastAsia="Arial" w:hAnsi="Arial" w:cs="Arial"/>
          <w:b/>
        </w:rPr>
        <w:t xml:space="preserve">Procedimiento Especial Sancionador </w:t>
      </w:r>
      <w:r>
        <w:rPr>
          <w:rFonts w:ascii="Arial" w:eastAsia="Arial" w:hAnsi="Arial" w:cs="Arial"/>
        </w:rPr>
        <w:t xml:space="preserve">que ha </w:t>
      </w:r>
      <w:r>
        <w:rPr>
          <w:rFonts w:ascii="Arial" w:eastAsia="Arial" w:hAnsi="Arial" w:cs="Arial"/>
        </w:rPr>
        <w:t xml:space="preserve">sido identificado con el número de expediente </w:t>
      </w:r>
      <w:r>
        <w:rPr>
          <w:rFonts w:ascii="Arial" w:eastAsia="Arial" w:hAnsi="Arial" w:cs="Arial"/>
          <w:b/>
        </w:rPr>
        <w:t>TEEA-PES-003/2021.</w:t>
      </w:r>
    </w:p>
    <w:p w14:paraId="0473A4E8" w14:textId="77777777" w:rsidR="008D4A0C" w:rsidRDefault="008D4A0C">
      <w:pPr>
        <w:spacing w:after="0" w:line="360" w:lineRule="auto"/>
        <w:ind w:firstLine="708"/>
        <w:jc w:val="both"/>
        <w:rPr>
          <w:rFonts w:ascii="Arial" w:eastAsia="Arial" w:hAnsi="Arial" w:cs="Arial"/>
          <w:b/>
        </w:rPr>
      </w:pPr>
    </w:p>
    <w:p w14:paraId="6389FC78" w14:textId="77777777" w:rsidR="008D4A0C" w:rsidRDefault="004E4719">
      <w:pPr>
        <w:spacing w:after="0" w:line="360" w:lineRule="auto"/>
        <w:ind w:firstLine="708"/>
        <w:jc w:val="both"/>
        <w:rPr>
          <w:rFonts w:ascii="Arial" w:eastAsia="Arial" w:hAnsi="Arial" w:cs="Arial"/>
        </w:rPr>
      </w:pPr>
      <w:r>
        <w:rPr>
          <w:rFonts w:ascii="Arial" w:eastAsia="Arial" w:hAnsi="Arial" w:cs="Arial"/>
          <w:b/>
        </w:rPr>
        <w:t>II. Radicación.</w:t>
      </w:r>
      <w:r>
        <w:rPr>
          <w:rFonts w:ascii="Arial" w:eastAsia="Arial" w:hAnsi="Arial" w:cs="Arial"/>
        </w:rPr>
        <w:t xml:space="preserve"> Se </w:t>
      </w:r>
      <w:r>
        <w:rPr>
          <w:rFonts w:ascii="Arial" w:eastAsia="Arial" w:hAnsi="Arial" w:cs="Arial"/>
          <w:b/>
        </w:rPr>
        <w:t>radica</w:t>
      </w:r>
      <w:r>
        <w:rPr>
          <w:rFonts w:ascii="Arial" w:eastAsia="Arial" w:hAnsi="Arial" w:cs="Arial"/>
        </w:rPr>
        <w:t xml:space="preserve"> el presente expediente en la ponencia a cargo de la suscrita Magistrada Electoral. </w:t>
      </w:r>
    </w:p>
    <w:p w14:paraId="3FA77D88" w14:textId="77777777" w:rsidR="008D4A0C" w:rsidRDefault="008D4A0C">
      <w:pPr>
        <w:spacing w:after="0" w:line="360" w:lineRule="auto"/>
        <w:jc w:val="both"/>
        <w:rPr>
          <w:rFonts w:ascii="Arial" w:eastAsia="Arial" w:hAnsi="Arial" w:cs="Arial"/>
        </w:rPr>
      </w:pPr>
    </w:p>
    <w:p w14:paraId="13E50533" w14:textId="77777777" w:rsidR="00522B1F" w:rsidRDefault="004E4719" w:rsidP="00522B1F">
      <w:pPr>
        <w:pBdr>
          <w:top w:val="nil"/>
          <w:left w:val="nil"/>
          <w:bottom w:val="nil"/>
          <w:right w:val="nil"/>
          <w:between w:val="nil"/>
        </w:pBdr>
        <w:spacing w:after="0" w:line="360" w:lineRule="auto"/>
        <w:ind w:firstLine="708"/>
        <w:jc w:val="both"/>
        <w:rPr>
          <w:rFonts w:ascii="Arial" w:eastAsia="Arial" w:hAnsi="Arial" w:cs="Arial"/>
          <w:color w:val="000000"/>
        </w:rPr>
      </w:pPr>
      <w:r>
        <w:rPr>
          <w:rFonts w:ascii="Arial" w:eastAsia="Arial" w:hAnsi="Arial" w:cs="Arial"/>
          <w:b/>
          <w:color w:val="000000"/>
        </w:rPr>
        <w:t xml:space="preserve">III. </w:t>
      </w:r>
      <w:r w:rsidR="00E74400">
        <w:rPr>
          <w:rFonts w:ascii="Arial" w:eastAsia="Arial" w:hAnsi="Arial" w:cs="Arial"/>
          <w:b/>
          <w:color w:val="000000"/>
        </w:rPr>
        <w:t>Cierre De Instrucción</w:t>
      </w:r>
      <w:r>
        <w:rPr>
          <w:rFonts w:ascii="Arial" w:eastAsia="Arial" w:hAnsi="Arial" w:cs="Arial"/>
          <w:b/>
          <w:color w:val="000000"/>
        </w:rPr>
        <w:t xml:space="preserve">. </w:t>
      </w:r>
      <w:r>
        <w:rPr>
          <w:rFonts w:ascii="Arial" w:eastAsia="Arial" w:hAnsi="Arial" w:cs="Arial"/>
          <w:color w:val="000000"/>
        </w:rPr>
        <w:t xml:space="preserve"> La denuncia cumple con los requisitos previstos en el artículo 269, del Código Electoral del Estado y 68 del Reglamento de Quejas y Denuncias del Instituto Estatal Electoral, pues fue presentada por escrito y cuenta con su firma autógrafa, se señaló el no</w:t>
      </w:r>
      <w:r>
        <w:rPr>
          <w:rFonts w:ascii="Arial" w:eastAsia="Arial" w:hAnsi="Arial" w:cs="Arial"/>
          <w:color w:val="000000"/>
        </w:rPr>
        <w:t xml:space="preserve">mbre del denunciante y el domicilio para oír y recibir notificaciones, acreditó </w:t>
      </w:r>
      <w:r>
        <w:rPr>
          <w:rFonts w:ascii="Arial" w:eastAsia="Arial" w:hAnsi="Arial" w:cs="Arial"/>
          <w:color w:val="000000"/>
        </w:rPr>
        <w:t>su personería, realizó la narración expresa y clara de los hechos de la denuncia, además de que ofreció y exhibió las pruebas que estimó pertinentes.</w:t>
      </w:r>
    </w:p>
    <w:p w14:paraId="28FCA65C" w14:textId="6466B1E8" w:rsidR="008D4A0C" w:rsidRDefault="00522B1F" w:rsidP="00522B1F">
      <w:pPr>
        <w:pBdr>
          <w:top w:val="nil"/>
          <w:left w:val="nil"/>
          <w:bottom w:val="nil"/>
          <w:right w:val="nil"/>
          <w:between w:val="nil"/>
        </w:pBdr>
        <w:spacing w:after="0" w:line="360" w:lineRule="auto"/>
        <w:ind w:firstLine="708"/>
        <w:jc w:val="both"/>
        <w:rPr>
          <w:rFonts w:ascii="Arial" w:eastAsia="Arial" w:hAnsi="Arial" w:cs="Arial"/>
          <w:color w:val="000000"/>
        </w:rPr>
      </w:pPr>
      <w:r>
        <w:rPr>
          <w:rFonts w:ascii="Arial" w:eastAsia="Arial" w:hAnsi="Arial" w:cs="Arial"/>
          <w:color w:val="000000"/>
        </w:rPr>
        <w:lastRenderedPageBreak/>
        <w:t xml:space="preserve">Por lo tanto, se cierra la instrucción del presente Procedimiento Especial Sancionador. </w:t>
      </w:r>
      <w:r w:rsidR="004E4719">
        <w:rPr>
          <w:rFonts w:ascii="Arial" w:eastAsia="Arial" w:hAnsi="Arial" w:cs="Arial"/>
          <w:color w:val="000000"/>
        </w:rPr>
        <w:t xml:space="preserve"> </w:t>
      </w:r>
    </w:p>
    <w:p w14:paraId="7F86D708" w14:textId="77777777" w:rsidR="008D4A0C" w:rsidRDefault="008D4A0C">
      <w:pPr>
        <w:spacing w:after="0" w:line="360" w:lineRule="auto"/>
        <w:jc w:val="both"/>
        <w:rPr>
          <w:rFonts w:ascii="Arial" w:eastAsia="Arial" w:hAnsi="Arial" w:cs="Arial"/>
          <w:b/>
        </w:rPr>
      </w:pPr>
    </w:p>
    <w:p w14:paraId="72F45646" w14:textId="77777777" w:rsidR="008D4A0C" w:rsidRDefault="004E4719">
      <w:pPr>
        <w:pBdr>
          <w:top w:val="nil"/>
          <w:left w:val="nil"/>
          <w:bottom w:val="nil"/>
          <w:right w:val="nil"/>
          <w:between w:val="nil"/>
        </w:pBdr>
        <w:spacing w:after="0" w:line="360" w:lineRule="auto"/>
        <w:ind w:firstLine="708"/>
        <w:jc w:val="both"/>
        <w:rPr>
          <w:rFonts w:ascii="Arial" w:eastAsia="Arial" w:hAnsi="Arial" w:cs="Arial"/>
          <w:color w:val="000000"/>
        </w:rPr>
      </w:pPr>
      <w:r>
        <w:rPr>
          <w:rFonts w:ascii="Arial" w:eastAsia="Arial" w:hAnsi="Arial" w:cs="Arial"/>
          <w:b/>
          <w:color w:val="000000"/>
        </w:rPr>
        <w:t>IV. Formúlese el proyecto de resolución.</w:t>
      </w:r>
      <w:r>
        <w:rPr>
          <w:rFonts w:ascii="Arial" w:eastAsia="Arial" w:hAnsi="Arial" w:cs="Arial"/>
          <w:color w:val="000000"/>
        </w:rPr>
        <w:t xml:space="preserve"> Toda vez que el procedimiento que nos ocupa se encuentra debidamente sustanciado y no existe trámite alguno pendiente, con fundamento en lo dispuesto por el artículo 274, fracción IV, del Código Electoral, formúlese</w:t>
      </w:r>
      <w:r>
        <w:rPr>
          <w:rFonts w:ascii="Arial" w:eastAsia="Arial" w:hAnsi="Arial" w:cs="Arial"/>
          <w:color w:val="000000"/>
        </w:rPr>
        <w:t xml:space="preserve"> el proyecto de resolución que en derecho proceda y sométase a consideración del Pleno para su resolución. </w:t>
      </w:r>
    </w:p>
    <w:p w14:paraId="229EABC0" w14:textId="77777777" w:rsidR="008D4A0C" w:rsidRDefault="008D4A0C">
      <w:pPr>
        <w:spacing w:after="0" w:line="360" w:lineRule="auto"/>
        <w:jc w:val="both"/>
        <w:rPr>
          <w:rFonts w:ascii="Arial" w:eastAsia="Arial" w:hAnsi="Arial" w:cs="Arial"/>
        </w:rPr>
      </w:pPr>
    </w:p>
    <w:p w14:paraId="3C2FA304" w14:textId="170FA558" w:rsidR="008D4A0C" w:rsidRDefault="00042199">
      <w:pPr>
        <w:spacing w:after="0" w:line="360" w:lineRule="auto"/>
        <w:ind w:firstLine="708"/>
        <w:jc w:val="both"/>
        <w:rPr>
          <w:rFonts w:ascii="Arial" w:eastAsia="Arial" w:hAnsi="Arial" w:cs="Arial"/>
          <w:b/>
        </w:rPr>
      </w:pPr>
      <w:r>
        <w:rPr>
          <w:rFonts w:ascii="Arial" w:eastAsia="Arial" w:hAnsi="Arial" w:cs="Arial"/>
          <w:b/>
        </w:rPr>
        <w:t>NOTIFÍQUESE</w:t>
      </w:r>
      <w:r w:rsidR="004E4719">
        <w:rPr>
          <w:rFonts w:ascii="Arial" w:eastAsia="Arial" w:hAnsi="Arial" w:cs="Arial"/>
          <w:b/>
        </w:rPr>
        <w:t xml:space="preserve">. </w:t>
      </w:r>
    </w:p>
    <w:p w14:paraId="0A8DA81F" w14:textId="77777777" w:rsidR="008D4A0C" w:rsidRDefault="008D4A0C">
      <w:pPr>
        <w:spacing w:after="0" w:line="360" w:lineRule="auto"/>
        <w:ind w:firstLine="708"/>
        <w:jc w:val="both"/>
        <w:rPr>
          <w:rFonts w:ascii="Arial" w:eastAsia="Arial" w:hAnsi="Arial" w:cs="Arial"/>
          <w:b/>
        </w:rPr>
      </w:pPr>
    </w:p>
    <w:p w14:paraId="777774AA" w14:textId="77777777" w:rsidR="008D4A0C" w:rsidRDefault="004E4719">
      <w:pPr>
        <w:spacing w:after="0" w:line="360" w:lineRule="auto"/>
        <w:ind w:firstLine="708"/>
        <w:jc w:val="both"/>
        <w:rPr>
          <w:rFonts w:ascii="Arial" w:eastAsia="Arial" w:hAnsi="Arial" w:cs="Arial"/>
        </w:rPr>
      </w:pPr>
      <w:r>
        <w:rPr>
          <w:rFonts w:ascii="Arial" w:eastAsia="Arial" w:hAnsi="Arial" w:cs="Arial"/>
        </w:rPr>
        <w:t>Así lo acordó y firma la Magistrada Claudia Eloisa Díaz de León González, en presencia de su Secretario de Estudio Néstor Enrique Ri</w:t>
      </w:r>
      <w:r>
        <w:rPr>
          <w:rFonts w:ascii="Arial" w:eastAsia="Arial" w:hAnsi="Arial" w:cs="Arial"/>
        </w:rPr>
        <w:t xml:space="preserve">vera López, quien da fe. </w:t>
      </w:r>
    </w:p>
    <w:p w14:paraId="3CC3A1EF" w14:textId="77777777" w:rsidR="008D4A0C" w:rsidRDefault="008D4A0C">
      <w:pPr>
        <w:spacing w:after="0" w:line="360" w:lineRule="auto"/>
        <w:ind w:firstLine="708"/>
        <w:jc w:val="both"/>
        <w:rPr>
          <w:rFonts w:ascii="Arial" w:eastAsia="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3989"/>
      </w:tblGrid>
      <w:tr w:rsidR="00C03EF0" w14:paraId="3041F06C" w14:textId="77777777" w:rsidTr="00C03EF0">
        <w:tc>
          <w:tcPr>
            <w:tcW w:w="3988" w:type="dxa"/>
          </w:tcPr>
          <w:p w14:paraId="3A871480" w14:textId="77777777" w:rsidR="00C03EF0" w:rsidRPr="00C03EF0" w:rsidRDefault="00C03EF0" w:rsidP="00C03EF0">
            <w:pPr>
              <w:jc w:val="center"/>
              <w:rPr>
                <w:rFonts w:ascii="Arial" w:eastAsia="Arial" w:hAnsi="Arial" w:cs="Arial"/>
                <w:b/>
                <w:bCs/>
              </w:rPr>
            </w:pPr>
            <w:r w:rsidRPr="00C03EF0">
              <w:rPr>
                <w:rFonts w:ascii="Arial" w:eastAsia="Arial" w:hAnsi="Arial" w:cs="Arial"/>
                <w:b/>
                <w:bCs/>
              </w:rPr>
              <w:t>MAGISTRADA</w:t>
            </w:r>
          </w:p>
          <w:p w14:paraId="51748F21" w14:textId="77777777" w:rsidR="00C03EF0" w:rsidRPr="00C03EF0" w:rsidRDefault="00C03EF0" w:rsidP="00C03EF0">
            <w:pPr>
              <w:jc w:val="center"/>
              <w:rPr>
                <w:rFonts w:ascii="Arial" w:eastAsia="Arial" w:hAnsi="Arial" w:cs="Arial"/>
                <w:b/>
                <w:bCs/>
              </w:rPr>
            </w:pPr>
          </w:p>
          <w:p w14:paraId="49244DF2" w14:textId="77777777" w:rsidR="00C03EF0" w:rsidRPr="00C03EF0" w:rsidRDefault="00C03EF0" w:rsidP="00C03EF0">
            <w:pPr>
              <w:jc w:val="center"/>
              <w:rPr>
                <w:rFonts w:ascii="Arial" w:eastAsia="Arial" w:hAnsi="Arial" w:cs="Arial"/>
                <w:b/>
                <w:bCs/>
              </w:rPr>
            </w:pPr>
          </w:p>
          <w:p w14:paraId="722D4CDA" w14:textId="77777777" w:rsidR="00C03EF0" w:rsidRPr="00C03EF0" w:rsidRDefault="00C03EF0" w:rsidP="00C03EF0">
            <w:pPr>
              <w:jc w:val="center"/>
              <w:rPr>
                <w:rFonts w:ascii="Arial" w:eastAsia="Arial" w:hAnsi="Arial" w:cs="Arial"/>
                <w:b/>
                <w:bCs/>
              </w:rPr>
            </w:pPr>
          </w:p>
          <w:p w14:paraId="0DB91AAF" w14:textId="77777777" w:rsidR="00C03EF0" w:rsidRPr="00C03EF0" w:rsidRDefault="00C03EF0" w:rsidP="00C03EF0">
            <w:pPr>
              <w:jc w:val="center"/>
              <w:rPr>
                <w:rFonts w:ascii="Arial" w:eastAsia="Arial" w:hAnsi="Arial" w:cs="Arial"/>
                <w:b/>
                <w:bCs/>
              </w:rPr>
            </w:pPr>
          </w:p>
          <w:p w14:paraId="1383ABED" w14:textId="77777777" w:rsidR="00C03EF0" w:rsidRPr="00C03EF0" w:rsidRDefault="00C03EF0" w:rsidP="00C03EF0">
            <w:pPr>
              <w:jc w:val="center"/>
              <w:rPr>
                <w:rFonts w:ascii="Arial" w:eastAsia="Arial" w:hAnsi="Arial" w:cs="Arial"/>
                <w:b/>
                <w:bCs/>
              </w:rPr>
            </w:pPr>
          </w:p>
          <w:p w14:paraId="3EFE47C2" w14:textId="77777777" w:rsidR="00C03EF0" w:rsidRPr="00C03EF0" w:rsidRDefault="00C03EF0" w:rsidP="00C03EF0">
            <w:pPr>
              <w:jc w:val="center"/>
              <w:rPr>
                <w:rFonts w:ascii="Arial" w:eastAsia="Arial" w:hAnsi="Arial" w:cs="Arial"/>
                <w:b/>
                <w:bCs/>
              </w:rPr>
            </w:pPr>
          </w:p>
          <w:p w14:paraId="490E1113" w14:textId="3D674CE8" w:rsidR="00C03EF0" w:rsidRPr="00C03EF0" w:rsidRDefault="00C03EF0" w:rsidP="00C03EF0">
            <w:pPr>
              <w:jc w:val="center"/>
              <w:rPr>
                <w:rFonts w:ascii="Arial" w:eastAsia="Arial" w:hAnsi="Arial" w:cs="Arial"/>
                <w:b/>
                <w:bCs/>
              </w:rPr>
            </w:pPr>
          </w:p>
        </w:tc>
        <w:tc>
          <w:tcPr>
            <w:tcW w:w="3989" w:type="dxa"/>
          </w:tcPr>
          <w:p w14:paraId="3BB1D4EA" w14:textId="1C49A041" w:rsidR="00C03EF0" w:rsidRPr="00C03EF0" w:rsidRDefault="00C03EF0" w:rsidP="00C03EF0">
            <w:pPr>
              <w:jc w:val="center"/>
              <w:rPr>
                <w:rFonts w:ascii="Arial" w:eastAsia="Arial" w:hAnsi="Arial" w:cs="Arial"/>
                <w:b/>
                <w:bCs/>
              </w:rPr>
            </w:pPr>
            <w:r w:rsidRPr="00C03EF0">
              <w:rPr>
                <w:rFonts w:ascii="Arial" w:eastAsia="Arial" w:hAnsi="Arial" w:cs="Arial"/>
                <w:b/>
                <w:bCs/>
              </w:rPr>
              <w:t>SECRETARIO DE ESTUDIO</w:t>
            </w:r>
          </w:p>
        </w:tc>
      </w:tr>
      <w:tr w:rsidR="00C03EF0" w14:paraId="182E0240" w14:textId="77777777" w:rsidTr="00C03EF0">
        <w:tc>
          <w:tcPr>
            <w:tcW w:w="3988" w:type="dxa"/>
          </w:tcPr>
          <w:p w14:paraId="6CB129C9" w14:textId="471EB1D1" w:rsidR="00C03EF0" w:rsidRPr="00C03EF0" w:rsidRDefault="00C03EF0" w:rsidP="00C03EF0">
            <w:pPr>
              <w:jc w:val="center"/>
              <w:rPr>
                <w:rFonts w:ascii="Arial" w:eastAsia="Arial" w:hAnsi="Arial" w:cs="Arial"/>
                <w:b/>
                <w:bCs/>
              </w:rPr>
            </w:pPr>
            <w:r w:rsidRPr="00C03EF0">
              <w:rPr>
                <w:rFonts w:ascii="Arial" w:eastAsia="Arial" w:hAnsi="Arial" w:cs="Arial"/>
                <w:b/>
                <w:bCs/>
              </w:rPr>
              <w:t>CLAUDIA ELOISA DÍAZ DE LEÓN GONZÁLEZ</w:t>
            </w:r>
          </w:p>
        </w:tc>
        <w:tc>
          <w:tcPr>
            <w:tcW w:w="3989" w:type="dxa"/>
          </w:tcPr>
          <w:p w14:paraId="639CF9F4" w14:textId="75462060" w:rsidR="00C03EF0" w:rsidRPr="00C03EF0" w:rsidRDefault="00C03EF0" w:rsidP="00C03EF0">
            <w:pPr>
              <w:jc w:val="center"/>
              <w:rPr>
                <w:rFonts w:ascii="Arial" w:eastAsia="Arial" w:hAnsi="Arial" w:cs="Arial"/>
                <w:b/>
                <w:bCs/>
              </w:rPr>
            </w:pPr>
            <w:r w:rsidRPr="00C03EF0">
              <w:rPr>
                <w:rFonts w:ascii="Arial" w:eastAsia="Arial" w:hAnsi="Arial" w:cs="Arial"/>
                <w:b/>
                <w:bCs/>
              </w:rPr>
              <w:t>NÉSTOR ENRIQUE RIVERA LÓPEZ</w:t>
            </w:r>
          </w:p>
        </w:tc>
      </w:tr>
    </w:tbl>
    <w:p w14:paraId="0310805F" w14:textId="078C9158" w:rsidR="008D4A0C" w:rsidRDefault="008D4A0C">
      <w:pPr>
        <w:spacing w:after="0"/>
        <w:rPr>
          <w:rFonts w:ascii="Arial" w:eastAsia="Arial" w:hAnsi="Arial" w:cs="Arial"/>
        </w:rPr>
      </w:pPr>
    </w:p>
    <w:p w14:paraId="2B1972D6" w14:textId="77777777" w:rsidR="008D4A0C" w:rsidRDefault="008D4A0C">
      <w:pPr>
        <w:rPr>
          <w:rFonts w:ascii="Arial" w:eastAsia="Arial" w:hAnsi="Arial" w:cs="Arial"/>
        </w:rPr>
      </w:pPr>
    </w:p>
    <w:p w14:paraId="0A5749AC" w14:textId="77777777" w:rsidR="008D4A0C" w:rsidRDefault="008D4A0C">
      <w:pPr>
        <w:rPr>
          <w:rFonts w:ascii="Arial" w:eastAsia="Arial" w:hAnsi="Arial" w:cs="Arial"/>
        </w:rPr>
      </w:pPr>
    </w:p>
    <w:p w14:paraId="51B2125E" w14:textId="77777777" w:rsidR="008D4A0C" w:rsidRDefault="008D4A0C">
      <w:pPr>
        <w:rPr>
          <w:rFonts w:ascii="Arial" w:eastAsia="Arial" w:hAnsi="Arial" w:cs="Arial"/>
        </w:rPr>
      </w:pPr>
    </w:p>
    <w:p w14:paraId="3777738B" w14:textId="1DF35A11" w:rsidR="008D4A0C" w:rsidRDefault="008D4A0C">
      <w:pPr>
        <w:rPr>
          <w:rFonts w:ascii="Arial" w:eastAsia="Arial" w:hAnsi="Arial" w:cs="Arial"/>
        </w:rPr>
      </w:pPr>
    </w:p>
    <w:p w14:paraId="7C987BB3" w14:textId="77777777" w:rsidR="008D4A0C" w:rsidRDefault="008D4A0C">
      <w:pPr>
        <w:rPr>
          <w:rFonts w:ascii="Arial" w:eastAsia="Arial" w:hAnsi="Arial" w:cs="Arial"/>
        </w:rPr>
      </w:pPr>
    </w:p>
    <w:p w14:paraId="00CE8AED" w14:textId="77777777" w:rsidR="008D4A0C" w:rsidRDefault="008D4A0C">
      <w:pPr>
        <w:rPr>
          <w:rFonts w:ascii="Arial" w:eastAsia="Arial" w:hAnsi="Arial" w:cs="Arial"/>
        </w:rPr>
      </w:pPr>
    </w:p>
    <w:sectPr w:rsidR="008D4A0C">
      <w:headerReference w:type="default" r:id="rId7"/>
      <w:pgSz w:w="12240" w:h="20160"/>
      <w:pgMar w:top="1843" w:right="1701" w:bottom="1701" w:left="2552"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6C61A" w14:textId="77777777" w:rsidR="004E4719" w:rsidRDefault="004E4719">
      <w:pPr>
        <w:spacing w:after="0" w:line="240" w:lineRule="auto"/>
      </w:pPr>
      <w:r>
        <w:separator/>
      </w:r>
    </w:p>
  </w:endnote>
  <w:endnote w:type="continuationSeparator" w:id="0">
    <w:p w14:paraId="63F684A2" w14:textId="77777777" w:rsidR="004E4719" w:rsidRDefault="004E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D205C" w14:textId="77777777" w:rsidR="004E4719" w:rsidRDefault="004E4719">
      <w:pPr>
        <w:spacing w:after="0" w:line="240" w:lineRule="auto"/>
      </w:pPr>
      <w:r>
        <w:separator/>
      </w:r>
    </w:p>
  </w:footnote>
  <w:footnote w:type="continuationSeparator" w:id="0">
    <w:p w14:paraId="6B040780" w14:textId="77777777" w:rsidR="004E4719" w:rsidRDefault="004E4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4923" w14:textId="77777777" w:rsidR="008D4A0C" w:rsidRDefault="004E4719">
    <w:pPr>
      <w:pBdr>
        <w:top w:val="nil"/>
        <w:left w:val="nil"/>
        <w:bottom w:val="nil"/>
        <w:right w:val="nil"/>
        <w:between w:val="nil"/>
      </w:pBdr>
      <w:tabs>
        <w:tab w:val="center" w:pos="4419"/>
        <w:tab w:val="right" w:pos="8838"/>
        <w:tab w:val="left" w:pos="5103"/>
      </w:tabs>
      <w:spacing w:after="0" w:line="240" w:lineRule="auto"/>
      <w:rPr>
        <w:rFonts w:ascii="Century Gothic" w:eastAsia="Century Gothic" w:hAnsi="Century Gothic" w:cs="Century Gothic"/>
        <w:b/>
        <w:color w:val="000000"/>
      </w:rPr>
    </w:pPr>
    <w:r>
      <w:rPr>
        <w:rFonts w:ascii="Century Gothic" w:eastAsia="Century Gothic" w:hAnsi="Century Gothic" w:cs="Century Gothic"/>
        <w:noProof/>
        <w:color w:val="000000"/>
      </w:rPr>
      <mc:AlternateContent>
        <mc:Choice Requires="wps">
          <w:drawing>
            <wp:anchor distT="0" distB="0" distL="114300" distR="114300" simplePos="0" relativeHeight="251658240" behindDoc="0" locked="0" layoutInCell="0" hidden="0" allowOverlap="1" wp14:anchorId="1AE53E7F" wp14:editId="679B5697">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Century Gothic" w:eastAsiaTheme="majorEastAsia" w:hAnsi="Century Gothic" w:cstheme="majorBidi"/>
                              <w:b/>
                              <w:sz w:val="48"/>
                              <w:szCs w:val="48"/>
                            </w:rPr>
                            <w:id w:val="-779722099"/>
                            <w:docPartObj>
                              <w:docPartGallery w:val="Page Numbers (Margins)"/>
                              <w:docPartUnique/>
                            </w:docPartObj>
                          </w:sdtPr>
                          <w:sdtEndPr/>
                          <w:sdtContent>
                            <w:p w14:paraId="4D55D17F" w14:textId="77777777" w:rsidR="00AF502C" w:rsidRPr="00932419" w:rsidRDefault="004E4719">
                              <w:pPr>
                                <w:jc w:val="center"/>
                                <w:rPr>
                                  <w:rFonts w:ascii="Century Gothic" w:eastAsiaTheme="majorEastAsia" w:hAnsi="Century Gothic" w:cstheme="majorBidi"/>
                                  <w:b/>
                                  <w:sz w:val="72"/>
                                  <w:szCs w:val="72"/>
                                </w:rPr>
                              </w:pPr>
                              <w:r w:rsidRPr="00932419">
                                <w:rPr>
                                  <w:rFonts w:ascii="Century Gothic" w:eastAsiaTheme="minorEastAsia" w:hAnsi="Century Gothic" w:cs="Times New Roman"/>
                                  <w:b/>
                                </w:rPr>
                                <w:fldChar w:fldCharType="begin"/>
                              </w:r>
                              <w:r w:rsidRPr="00932419">
                                <w:rPr>
                                  <w:rFonts w:ascii="Century Gothic" w:hAnsi="Century Gothic"/>
                                  <w:b/>
                                </w:rPr>
                                <w:instrText>PAGE  \* MERGEFORMAT</w:instrText>
                              </w:r>
                              <w:r w:rsidRPr="00932419">
                                <w:rPr>
                                  <w:rFonts w:ascii="Century Gothic" w:eastAsiaTheme="minorEastAsia" w:hAnsi="Century Gothic" w:cs="Times New Roman"/>
                                  <w:b/>
                                </w:rPr>
                                <w:fldChar w:fldCharType="separate"/>
                              </w:r>
                              <w:r w:rsidRPr="008D08E0">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rightMargin">
                <wp:align>center</wp:align>
              </wp:positionH>
              <wp:positionV relativeFrom="page">
                <wp:align>center</wp:align>
              </wp:positionV>
              <wp:extent cx="762000" cy="89535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2000" cy="895350"/>
                      </a:xfrm>
                      <a:prstGeom prst="rect"/>
                      <a:ln/>
                    </pic:spPr>
                  </pic:pic>
                </a:graphicData>
              </a:graphic>
            </wp:anchor>
          </w:drawing>
        </mc:Fallback>
      </mc:AlternateContent>
    </w:r>
    <w:r>
      <w:rPr>
        <w:rFonts w:ascii="Century Gothic" w:eastAsia="Century Gothic" w:hAnsi="Century Gothic" w:cs="Century Gothic"/>
        <w:color w:val="000000"/>
      </w:rPr>
      <w:t xml:space="preserve">                                                                                  </w:t>
    </w:r>
  </w:p>
  <w:p w14:paraId="2868A0C7" w14:textId="77777777" w:rsidR="008D4A0C" w:rsidRDefault="004E4719">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ab/>
    </w:r>
    <w:r>
      <w:rPr>
        <w:rFonts w:ascii="Century Gothic" w:eastAsia="Century Gothic" w:hAnsi="Century Gothic" w:cs="Century Gothic"/>
        <w:b/>
        <w:color w:val="000000"/>
      </w:rPr>
      <w:tab/>
    </w:r>
  </w:p>
  <w:p w14:paraId="50ECBCB2" w14:textId="77777777" w:rsidR="008D4A0C" w:rsidRDefault="004E4719">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r>
      <w:rPr>
        <w:rFonts w:ascii="Century Gothic" w:eastAsia="Century Gothic" w:hAnsi="Century Gothic" w:cs="Century Gothic"/>
        <w:b/>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0C"/>
    <w:rsid w:val="00042199"/>
    <w:rsid w:val="002E190A"/>
    <w:rsid w:val="004E4719"/>
    <w:rsid w:val="00522B1F"/>
    <w:rsid w:val="008D4A0C"/>
    <w:rsid w:val="00C03EF0"/>
    <w:rsid w:val="00E744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2D27"/>
  <w15:docId w15:val="{A41E0272-120B-4FBF-8F2B-1B625BB3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styleId="Tablaconcuadrcula">
    <w:name w:val="Table Grid"/>
    <w:basedOn w:val="Tablanormal"/>
    <w:uiPriority w:val="39"/>
    <w:rsid w:val="00C0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2337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Nestor Rivera</dc:creator>
  <cp:lastModifiedBy>Secretario 1</cp:lastModifiedBy>
  <cp:revision>2</cp:revision>
  <cp:lastPrinted>2021-01-26T17:26:00Z</cp:lastPrinted>
  <dcterms:created xsi:type="dcterms:W3CDTF">2021-01-26T17:29:00Z</dcterms:created>
  <dcterms:modified xsi:type="dcterms:W3CDTF">2021-01-26T17:29:00Z</dcterms:modified>
</cp:coreProperties>
</file>